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ind w:firstLine="709"/>
        <w:jc w:val="center"/>
        <w:rPr>
          <w:b/>
          <w:b/>
          <w:i w:val="false"/>
          <w:i w:val="false"/>
          <w:sz w:val="24"/>
          <w:szCs w:val="24"/>
        </w:rPr>
      </w:pPr>
      <w:r>
        <w:rPr>
          <w:b/>
          <w:i w:val="false"/>
          <w:sz w:val="24"/>
          <w:szCs w:val="24"/>
        </w:rPr>
        <w:t xml:space="preserve">Сводный отчет </w:t>
      </w:r>
    </w:p>
    <w:p>
      <w:pPr>
        <w:pStyle w:val="ConsPlusNormal"/>
        <w:ind w:firstLine="709"/>
        <w:jc w:val="center"/>
        <w:rPr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  <w:t>о проведении оценки регулирующего воздействия</w:t>
      </w:r>
    </w:p>
    <w:p>
      <w:pPr>
        <w:pStyle w:val="ConsPlusNormal"/>
        <w:ind w:firstLine="709"/>
        <w:jc w:val="center"/>
        <w:rPr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</w:r>
    </w:p>
    <w:tbl>
      <w:tblPr>
        <w:tblW w:w="9923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49"/>
        <w:gridCol w:w="2811"/>
        <w:gridCol w:w="145"/>
        <w:gridCol w:w="284"/>
        <w:gridCol w:w="442"/>
        <w:gridCol w:w="122"/>
        <w:gridCol w:w="303"/>
        <w:gridCol w:w="571"/>
        <w:gridCol w:w="1133"/>
        <w:gridCol w:w="564"/>
        <w:gridCol w:w="450"/>
        <w:gridCol w:w="119"/>
        <w:gridCol w:w="2130"/>
      </w:tblGrid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Сроки проведения публичного обсуждения проекта правового акта:</w:t>
            </w:r>
          </w:p>
          <w:p>
            <w:pPr>
              <w:pStyle w:val="ConsPlusNonformat"/>
              <w:widowControl w:val="false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начало: «14» сентября 2023 г.</w:t>
            </w:r>
          </w:p>
          <w:p>
            <w:pPr>
              <w:pStyle w:val="ConsPlusNonformat"/>
              <w:widowControl w:val="false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окончание: «27» сентября 2023 г.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09"/>
              <w:jc w:val="center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 Общая информация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1.1.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Разработчик проекта муниципального нормативного правового акта: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54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Комитет  муниципального имущества и экономического развития администрации Павинского муниципального района Костромской области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1.2.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Сведения о соисполнителях: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отсутствуют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1.3.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Вид и наименование проекта муниципального нормативного правового акта: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Решение Думы Павинского муниципального округа Костромской области «Об утверждении Положения о муниципальном земельном контроле на территории Павинского муниципального округа Костромской области»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1.4.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Краткое описание проблемы, на решение которой направлен предлагаемый способ правового регулирования: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Настоящее Положение устанавливает порядок осуществления муниципального земельного контроля на территории муниципального образования  Павинский муниципальный округ Костромской области.</w:t>
            </w:r>
          </w:p>
          <w:p>
            <w:pPr>
              <w:pStyle w:val="NoSpacing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Муниципальный земельный контроль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1.5.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Основание для разработки проекта муниципального нормативного правового акта: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закон от 31.07.2020 г № 248-ФЗ «О государственном контроле (надзоре) и муниципальном контроле в Российской Федерации»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1.6.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Краткое описание целей предлагаемого правового регулирования: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Проект Решения по муниципальному земельному контролю направлен на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1.7.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Краткое описание предлагаемого способа правового регулирования: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Утверждение Положения о муниципальном земельном контроле на территории Павинского муниципального округа Костромской области.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1.8.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Контактная информация исполнителя разработчика: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ФИО: Двойнишникова Екатерина Сергеевна</w:t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должность: председатель комитета муниципального имущества и  экономического развития администрации Павинского муниципального района Костромской области</w:t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телефон: 84943921492</w:t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адрес электронной почты: komitet44@bk.ru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Степень регулирующего воздействия проекта муниципального</w:t>
            </w:r>
          </w:p>
          <w:p>
            <w:pPr>
              <w:pStyle w:val="ConsPlusNonformat"/>
              <w:widowControl w:val="false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нормативного правового акта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2.1.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Степень регулирующего воздействия проекта муниципального нормативного правового акта: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высокая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2.2.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 отнесения проекта муниципального нормативного правового акта к определенной степени регулирующего воздействия: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правового акта содержит положения, устанавливающие новые обязанности для субъектов предпринимательской и инвестиционной деятельности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3.1.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Муниципальный земельный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 самоуправления по соблюдению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3.2.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Негативные эффекты, возникающие в связи с наличием проблемы: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hanging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Непринятие проекта приведет к отсутствию механизма осуществления муниципального земельного контроля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3.3.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hanging="8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Утверждение муниципального нормативного акта позволит определить  механизм проведения муниципального земельного контроля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3.4.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hanging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Решение проблемы относится к компетенции органов местного самоуправления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3.5.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5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В рамках осуществления муниципального земельного контроля при взаимодействии с контролируемым лицом проводятся следующие контрольные (надзорные) мероприятия  (ч. 2,4 ст. 56 ФЗ № 248-ФЗ):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документарная проверка;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выездная проверка.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>Без взаимодействия с контролируемым лицом проводятся следующие   контрольные (надзорные) мероприятия: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выездное обследование;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lineRule="auto" w:line="240" w:before="0"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наблюдение за соблюдением обязательных требований.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3.6.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Иная информация о проблеме: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-15" w:firstLine="698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Плановые контрольные (надзорные) мероприятия при осуществлении муниципального земельного контроля не проводятся.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4.Анализ опыта иных муниципальных образований</w:t>
            </w:r>
          </w:p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соответствующих сферах деятельности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4.1.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Опыт иных муниципальных образований в соответствующих сферах деятельности: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Принятие аналогичных правовых актов  муниципальными образованиями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4.2.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Официальные сайты муниципальных образований в сети Интернет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Цели предлагаемого правового регулирования</w:t>
            </w:r>
          </w:p>
          <w:p>
            <w:pPr>
              <w:pStyle w:val="ConsPlusNonformat"/>
              <w:widowControl w:val="false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 их соответствие принципам правового регулирования</w:t>
            </w:r>
          </w:p>
        </w:tc>
      </w:tr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5.1.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 предлагаемого регулирования:</w:t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5.2. Установленные сроки достижения целей предлагаемого регулирования:</w:t>
            </w:r>
          </w:p>
        </w:tc>
      </w:tr>
      <w:tr>
        <w:trPr>
          <w:trHeight w:val="874" w:hRule="atLeast"/>
        </w:trPr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both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color w:val="FF0000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Приведение в соответствие с федеральным законодательством действующих актов.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После принятия нормативного акта</w:t>
            </w:r>
            <w:bookmarkStart w:id="0" w:name="_GoBack"/>
            <w:bookmarkEnd w:id="0"/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5.3.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 соответствия целей предлагаемого регулирования принципам правового регулирования: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 предлагаемого регулирования соответствуют  принципам правового регулирования, указанным в Федеральном законодательстве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5.4.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Иная информация о целях предлагаемого регулирования: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 Описание предлагаемого регулирования</w:t>
            </w:r>
          </w:p>
          <w:p>
            <w:pPr>
              <w:pStyle w:val="ConsPlusNonformat"/>
              <w:widowControl w:val="false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 иных возможных способов решения проблемы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6.1.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 предлагаемого способа решения проблемы и преодоления, связанных с ней негативных эффектов: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Принятие предлагаемого правового регулирования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6.2.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 иных способов решения проблемы: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6.3.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 выбора предлагаемого способа решения проблемы: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Затрагивает интересы ЮЛ и ИП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6.4.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Иная информация о предлагаемом способе решения проблемы: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 Основные группы субъектов предпринимательской и инвестиционной деятельности, иные заинтересованные лица, включая органы местного самоуправления Павинского муниципального округа Костромской области, интересы которых будут затронуты предлагаемым правовым регулированием, оценка количества таких субъектов</w:t>
            </w:r>
          </w:p>
        </w:tc>
      </w:tr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7.1.</w:t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Группа участников отношений: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7.2. Оценка количества участников отношений: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Субъекты малого и среднего предпринимательства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Лица владеющие и (или) пользующиеся земельными участками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Должностные лица администрации Павинского муниципального округа Костромской области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Общество</w:t>
            </w:r>
          </w:p>
        </w:tc>
        <w:tc>
          <w:tcPr>
            <w:tcW w:w="53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Лица владеющие и (или) пользующиеся земельными участками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7.3.</w:t>
            </w:r>
          </w:p>
        </w:tc>
        <w:tc>
          <w:tcPr>
            <w:tcW w:w="90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данных: отсутствуют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 Новые функции, полномочия, обязанности органов местного самоуправления</w:t>
            </w:r>
          </w:p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Павинского муниципального округа Костромской области или сведения об их изменении, а также порядок их реализации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8.1.</w:t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Описания новых или изменения существующих функций, полномочий, обязанностей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8.2. Порядок реализации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8.3. Оценка изменения трудозатрат и (или) потребностей в иных ресурсах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09"/>
              <w:jc w:val="center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Комитет  муниципального имущества и  экономического развития администрации Павинского муниципального округа Костромской области</w:t>
            </w:r>
          </w:p>
        </w:tc>
      </w:tr>
      <w:tr>
        <w:trPr>
          <w:trHeight w:val="562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709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Функции и обязанности не изменятся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контрольно-надзорных мероприятий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изменятся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 Оценка соответствующих расходов (возможных поступлений) бюджета</w:t>
            </w:r>
          </w:p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Павинского муниципального округа Костромской области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9.1.</w:t>
            </w:r>
          </w:p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новой или изменяемой функции, полномочия, обязанности:</w:t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9.2. Описание вида расходов (возможных поступлений) бюджета Павинского муниципального округа Костромской области:</w:t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вводимое проектом регулирование не влияет на возникновение дополнительных расходов местного бюджета (возможных поступлений в него)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9.3. Количественная оценка расходов (возможных поступлений):</w:t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вводимое проектом регулирование не влияет на возникновение дополнительных расходов местного бюджета (возможных поступлений в него)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9.4.</w:t>
            </w:r>
          </w:p>
        </w:tc>
        <w:tc>
          <w:tcPr>
            <w:tcW w:w="90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органа: комитет  муниципального имущества и  экономического развития администрации Павинского муниципального района Костромской области</w:t>
            </w:r>
          </w:p>
        </w:tc>
      </w:tr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9.4.1.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9.4.2. Единовременные расходы в ________</w:t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(год возникновения)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9.4.2. Периодические расходы за период ___________________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>
        <w:trPr/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9.4.3. Возможные поступления за период __________________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9.5.</w:t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единовременные расходы:</w:t>
            </w:r>
          </w:p>
        </w:tc>
        <w:tc>
          <w:tcPr>
            <w:tcW w:w="5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9.6.</w:t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периодические расходы за год:</w:t>
            </w:r>
          </w:p>
        </w:tc>
        <w:tc>
          <w:tcPr>
            <w:tcW w:w="5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9.7.</w:t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 возможные поступления за год:</w:t>
            </w:r>
          </w:p>
        </w:tc>
        <w:tc>
          <w:tcPr>
            <w:tcW w:w="5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9.8.</w:t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сведения о расходах (возможных поступлениях) бюджета Павинского муниципального района Костромской области:</w:t>
            </w:r>
          </w:p>
        </w:tc>
        <w:tc>
          <w:tcPr>
            <w:tcW w:w="5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9.9.</w:t>
            </w:r>
          </w:p>
        </w:tc>
        <w:tc>
          <w:tcPr>
            <w:tcW w:w="90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данных: план проверок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 Новые или изменяющие ранее предусмотренные муниципальными нормативными правовыми актами Павинского муниципального района Костромской области обязанности для субъектов предпринимательской и инвестиционной деятельности, а также устанавливающие или изменяющие ранее установленную ответственность за нарушение муниципальных нормативных правовых актов Павинского муниципального района Костромской области, а также порядок организации их исполнения</w:t>
            </w:r>
          </w:p>
        </w:tc>
      </w:tr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10.1.</w:t>
            </w:r>
          </w:p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10.2.Описание новых или изменения ранее предусмотренных существующих обязанностей, ответственности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10.3. Порядок организации исполнения обязанностей и ответственности</w:t>
            </w:r>
          </w:p>
        </w:tc>
      </w:tr>
      <w:tr>
        <w:trPr>
          <w:trHeight w:val="562" w:hRule="atLeast"/>
        </w:trPr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Граждане,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 самоуправления (далее - контролируемые лица).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Устанавливает правоотношения по соблюдению контролируемыми лицами требований земельного законодательства, установленных нормативными правовыми актами, требований документов, исполнение которых является необходимым в соответствии с законодательством Российской Федерации и исполнение решений, принимаемых по результатам контрольных мероприятий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соответствии с НПА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10.4.</w:t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либо изменением содержания таких обязанностей, а также связанных с введением или изменением ответственности</w:t>
            </w:r>
          </w:p>
        </w:tc>
      </w:tr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11.1.</w:t>
            </w:r>
          </w:p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11.2. Описание новых или изменения ранее предусмотренных существующих обязанностей, ответственности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11.3. Описание и оценка видов расходов (доходов)</w:t>
            </w:r>
          </w:p>
        </w:tc>
      </w:tr>
      <w:tr>
        <w:trPr>
          <w:trHeight w:val="562" w:hRule="atLeast"/>
        </w:trPr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Субъекты малого предпринимательства осуществляющие свою деятельность на территории Павинского муниципального района Костромской области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контролируемыми лицами требований земельного законодательства, установленных нормативными правовыми актами, требований документов, исполнение которых является необходимым в соответствии с законодательством Российской Федерации и исполнение решений, принимаемых по результатам контрольных мероприятий</w:t>
            </w:r>
          </w:p>
        </w:tc>
        <w:tc>
          <w:tcPr>
            <w:tcW w:w="26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11.4.</w:t>
            </w:r>
          </w:p>
        </w:tc>
        <w:tc>
          <w:tcPr>
            <w:tcW w:w="3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11.5.</w:t>
            </w:r>
          </w:p>
        </w:tc>
        <w:tc>
          <w:tcPr>
            <w:tcW w:w="4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 отменяемых обязанностей или ответственности</w:t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11.6. Описание и оценка затрат на выполнение отменяемых обязанностей или ответственности</w:t>
            </w:r>
          </w:p>
        </w:tc>
      </w:tr>
      <w:tr>
        <w:trPr>
          <w:trHeight w:val="291" w:hRule="atLeast"/>
        </w:trPr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4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4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11.7.</w:t>
            </w:r>
          </w:p>
        </w:tc>
        <w:tc>
          <w:tcPr>
            <w:tcW w:w="4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Нормативный правовой акт, в котором содержатся отменяемые обязанности или ответственность:</w:t>
            </w:r>
          </w:p>
        </w:tc>
        <w:tc>
          <w:tcPr>
            <w:tcW w:w="4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 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</w:t>
            </w:r>
          </w:p>
          <w:p>
            <w:pPr>
              <w:pStyle w:val="ConsPlusNonformat"/>
              <w:widowControl w:val="false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способа достижения целей регулирования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12.1.</w:t>
            </w:r>
          </w:p>
        </w:tc>
        <w:tc>
          <w:tcPr>
            <w:tcW w:w="4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4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12.2. Оценки вероятности наступления рисков</w:t>
            </w:r>
          </w:p>
        </w:tc>
      </w:tr>
      <w:tr>
        <w:trPr>
          <w:trHeight w:val="317" w:hRule="atLeas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4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Риск </w:t>
            </w:r>
            <w:r>
              <w:rPr>
                <w:rFonts w:ascii="Times New Roman" w:hAnsi="Times New Roman"/>
                <w:sz w:val="24"/>
                <w:szCs w:val="24"/>
              </w:rPr>
              <w:t>1 определению вероятности возникновения риска и масштаба вреда (ущерба) для охраняемых законом ценностей</w:t>
            </w:r>
          </w:p>
        </w:tc>
        <w:tc>
          <w:tcPr>
            <w:tcW w:w="4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определению вероятности возникновения риска и масштаба вреда (ущерба) для охраняемых законом ценностей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12.3.</w:t>
            </w:r>
          </w:p>
        </w:tc>
        <w:tc>
          <w:tcPr>
            <w:tcW w:w="41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9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НПА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 Описание методов контроля эффективности</w:t>
            </w:r>
          </w:p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избранного способа достижения целей регулирования</w:t>
            </w:r>
          </w:p>
        </w:tc>
      </w:tr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13.1.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13.2. Методы контроля эффективности избранного способа достижения целей регулирования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13.3. Степень контроля рисков</w:t>
            </w:r>
          </w:p>
        </w:tc>
      </w:tr>
      <w:tr>
        <w:trPr>
          <w:trHeight w:val="315" w:hRule="atLeast"/>
        </w:trPr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Система оценки и управления рисками при осуществлении муниципального земельного контроля  не применяется</w:t>
            </w: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В целях оценки риска причинения вреда (ущерба) при принятии решения о проведении и выборе внепланового контрольного (надзорного) мероприятия администрация Павинского муниципального округа разрабатывает индикаторы риска нарушения обязательных требований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13.4.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8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НПА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 Необходимые для достижения заявленных целей регулирования</w:t>
            </w:r>
          </w:p>
          <w:p>
            <w:pPr>
              <w:pStyle w:val="ConsPlusNonformat"/>
              <w:widowControl w:val="false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организационно-технические, методологические, информационные и иные мероприятия</w:t>
            </w:r>
          </w:p>
        </w:tc>
      </w:tr>
      <w:tr>
        <w:trPr/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14.1.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Мероприятия, необходимые для достижения целей регулирования</w:t>
            </w:r>
          </w:p>
        </w:tc>
        <w:tc>
          <w:tcPr>
            <w:tcW w:w="17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14.2. Сроки мероприятий</w:t>
            </w:r>
          </w:p>
        </w:tc>
        <w:tc>
          <w:tcPr>
            <w:tcW w:w="21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14.3.Описание ожидаемого результата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14.4. Объем и источники финансирования</w:t>
            </w:r>
          </w:p>
        </w:tc>
      </w:tr>
      <w:tr>
        <w:trPr>
          <w:trHeight w:val="306" w:hRule="atLeast"/>
        </w:trPr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90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0" w:before="0" w:after="1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</w:r>
          </w:p>
          <w:p>
            <w:pPr>
              <w:pStyle w:val="Normal"/>
              <w:widowControl w:val="false"/>
              <w:spacing w:lineRule="atLeast" w:line="220" w:before="0" w:after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для достижения целей не требуются. Информирование субъектов правового регулирования будет, осуществляться через официальный сайт администрации Павинского муниципального округа Костромской области.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14.5.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___млн.руб.</w:t>
            </w:r>
          </w:p>
        </w:tc>
        <w:tc>
          <w:tcPr>
            <w:tcW w:w="61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15.Индикативные показатели, программы мониторинга и другие способы</w:t>
            </w:r>
          </w:p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(методы) оценки достижения заявленных целей регулирования</w:t>
            </w:r>
          </w:p>
        </w:tc>
      </w:tr>
      <w:tr>
        <w:trPr>
          <w:trHeight w:val="964" w:hRule="atLeast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15.1.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Цели предлагаемого регулирования</w:t>
            </w:r>
          </w:p>
        </w:tc>
        <w:tc>
          <w:tcPr>
            <w:tcW w:w="18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15.2. Индикативные показатели</w:t>
            </w:r>
          </w:p>
        </w:tc>
        <w:tc>
          <w:tcPr>
            <w:tcW w:w="2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15.3.Единицы измерения индикативных показателей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15.4.Способы расчета индикативных показателей</w:t>
            </w:r>
          </w:p>
        </w:tc>
      </w:tr>
      <w:tr>
        <w:trPr>
          <w:trHeight w:val="359" w:hRule="atLeast"/>
        </w:trPr>
        <w:tc>
          <w:tcPr>
            <w:tcW w:w="8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Проект Решения по муниципальному земельному контролю направлен на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      </w:r>
          </w:p>
        </w:tc>
        <w:tc>
          <w:tcPr>
            <w:tcW w:w="18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проведенных проверок/ профилактических мероприятий, площадь земельных участков.</w:t>
            </w:r>
          </w:p>
        </w:tc>
        <w:tc>
          <w:tcPr>
            <w:tcW w:w="2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Шт.</w:t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формулы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15.5.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 о программах мониторинга и иных способах (методах) оценки достижения заявленных целей регулирования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постоянного мониторинга (сбора, обработки, анализа и учета) сведений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15.6.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затрат на осуществление мониторинга (в среднем в год):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15.7.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Описание источников информации для расчета показателей индикаторов):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 Предполагаемая дата вступления в силу проекта муниципального нормативного</w:t>
            </w:r>
          </w:p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правового акта, необходимость установления переходных</w:t>
            </w:r>
          </w:p>
          <w:p>
            <w:pPr>
              <w:pStyle w:val="ConsPlusNonformat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положений (переходного периода), а также эксперимента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Предполагаемая дата вступления в силу проекта муниципального правового акта: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 01.01.2024 г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Необходимость установления переходных положений (переходного периода)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16.4.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Обоснование необходимости установления эксперимента: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16.5.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проведения эксперимента: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16.6.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проведения эксперимента: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16.7.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Необходимые для проведения эксперимента материальные и организационно-технические ресурсы: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16.8.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Перечень муниципальных образований, на территории которых проводится эксперимент: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ind w:firstLine="34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16.9.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отсутствует</w:t>
            </w:r>
          </w:p>
        </w:tc>
      </w:tr>
      <w:tr>
        <w:trPr/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 Сведения о проведении публичных консультациях проекта муниципального</w:t>
            </w:r>
          </w:p>
          <w:p>
            <w:pPr>
              <w:pStyle w:val="ConsPlusNonformat"/>
              <w:widowControl w:val="false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нормативного правового акта, сроках его проведения, органах местного самоуправления Павинского муниципального округа Костромской области, представителях предпринимательского сообщества и иных заинтересованных лицах, извещенных о проведении публичных консультаций, а также о лицах, представивших предложения, и рассмотревших их разработчике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17.1.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Полный электронный адрес размещения проекта муниципального нормативного правового акта в информационно-телекоммуникационной сети «Интернет»: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https://pavino.kostroma.gov.ru/pravovaya-baza/otsenka-reguliruyushchego-vozdeystviya.php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17.2.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Срок, в течение которого разработчиком принимались предложения в связи проведением публичных консультаций проекта муниципального нормативного правового акта: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начало: « 14 » сентября 2023 г.;</w:t>
            </w:r>
          </w:p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окончание: « 27 » сентября 2023 г.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17.3.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 органах местного самоуправления Павинского муниципального района Костромской области, представителях предпринимательского сообщества и других заинтересованных лицах, извещенных о проведении публичных консультаций: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tLeast" w:line="220" w:before="0" w:after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Субъекты малого и среднего предпринимательства  Павинского муниципального района</w:t>
            </w:r>
          </w:p>
          <w:p>
            <w:pPr>
              <w:pStyle w:val="Normal"/>
              <w:widowControl w:val="false"/>
              <w:spacing w:lineRule="atLeast" w:line="220" w:before="0" w:after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Сельские поселения Павинского муниципального  района Прокуратура Павинского района</w:t>
            </w:r>
          </w:p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17.4.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 лицах, представивших предложения: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17.5.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 разработчике, рассмотревшем представленные предложения: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Комитет муниципального имущества и экономического развития администрации Павинского муниципального района Костромской области</w:t>
            </w:r>
          </w:p>
        </w:tc>
      </w:tr>
      <w:tr>
        <w:trPr/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i w:val="false"/>
                <w:i w:val="false"/>
                <w:sz w:val="24"/>
                <w:szCs w:val="24"/>
              </w:rPr>
            </w:pPr>
            <w:r>
              <w:rPr>
                <w:i w:val="false"/>
                <w:sz w:val="24"/>
                <w:szCs w:val="24"/>
              </w:rPr>
              <w:t>17.6.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Иные сведения о проведении публичного обсуждения проекта муниципального нормативного правового акта:</w:t>
            </w:r>
          </w:p>
        </w:tc>
        <w:tc>
          <w:tcPr>
            <w:tcW w:w="62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widowControl w:val="fals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ConsPlusNormal"/>
        <w:ind w:firstLine="709"/>
        <w:jc w:val="both"/>
        <w:rPr>
          <w:i w:val="false"/>
          <w:i w:val="false"/>
          <w:sz w:val="24"/>
          <w:szCs w:val="24"/>
        </w:rPr>
      </w:pPr>
      <w:r>
        <w:rPr>
          <w:i w:val="false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Указание (при наличии) на приложения 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Председатель комитета муниципального                                                                                    имущества и экономического развития                                                                              администрации Павинского                                                                                               муниципального  района Костромской области     </w:t>
      </w:r>
    </w:p>
    <w:p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  <w:u w:val="single"/>
        </w:rPr>
        <w:t>Двойнишникова Е.С.</w:t>
      </w:r>
      <w:r>
        <w:rPr>
          <w:rFonts w:cs="Times New Roman" w:ascii="Times New Roman" w:hAnsi="Times New Roman"/>
          <w:sz w:val="24"/>
          <w:szCs w:val="24"/>
        </w:rPr>
        <w:t xml:space="preserve">                  _______________             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 xml:space="preserve">(Ф.И.О. руководителя)                          (Подпись)                  </w:t>
      </w:r>
    </w:p>
    <w:sectPr>
      <w:type w:val="nextPage"/>
      <w:pgSz w:w="11906" w:h="16838"/>
      <w:pgMar w:left="1701" w:right="850" w:gutter="0" w:header="0" w:top="709" w:footer="0" w:bottom="42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3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d5d6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Цветовое выделение"/>
    <w:uiPriority w:val="99"/>
    <w:qFormat/>
    <w:rsid w:val="00d02f61"/>
    <w:rPr>
      <w:b/>
      <w:color w:val="26282F"/>
    </w:rPr>
  </w:style>
  <w:style w:type="character" w:styleId="Strong">
    <w:name w:val="Strong"/>
    <w:basedOn w:val="DefaultParagraphFont"/>
    <w:uiPriority w:val="22"/>
    <w:qFormat/>
    <w:rsid w:val="00fe7e4c"/>
    <w:rPr>
      <w:b/>
      <w:bCs/>
    </w:rPr>
  </w:style>
  <w:style w:type="character" w:styleId="WW8Num1z0" w:customStyle="1">
    <w:name w:val="WW8Num1z0"/>
    <w:qFormat/>
    <w:rPr>
      <w:rFonts w:ascii="Times New Roman" w:hAnsi="Times New Roman" w:eastAsia="Times New Roman" w:cs="Times New Roman"/>
      <w:b w:val="false"/>
      <w:i w:val="false"/>
      <w:iCs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character" w:styleId="WW8Num1z1" w:customStyle="1">
    <w:name w:val="WW8Num1z1"/>
    <w:qFormat/>
    <w:rPr>
      <w:rFonts w:ascii="Times New Roman" w:hAnsi="Times New Roman" w:eastAsia="Times New Roman" w:cs="Times New Roman"/>
      <w:b w:val="false"/>
      <w:i/>
      <w:iCs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character" w:styleId="WW8Num15z0" w:customStyle="1">
    <w:name w:val="WW8Num15z0"/>
    <w:qFormat/>
    <w:rPr>
      <w:i w:val="false"/>
    </w:rPr>
  </w:style>
  <w:style w:type="character" w:styleId="WW8Num29z0" w:customStyle="1">
    <w:name w:val="WW8Num29z0"/>
    <w:qFormat/>
    <w:rPr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character" w:styleId="WW8Num29z1" w:customStyle="1">
    <w:name w:val="WW8Num29z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 w:color="000000"/>
      <w:shd w:fill="auto" w:val="clear"/>
      <w:vertAlign w:val="baseline"/>
    </w:rPr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e852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i/>
      <w:iCs/>
      <w:color w:val="auto"/>
      <w:kern w:val="0"/>
      <w:sz w:val="22"/>
      <w:szCs w:val="22"/>
      <w:lang w:val="ru-RU" w:eastAsia="ru-RU" w:bidi="ar-SA"/>
    </w:rPr>
  </w:style>
  <w:style w:type="paragraph" w:styleId="ConsPlusNonformat" w:customStyle="1">
    <w:name w:val="ConsPlusNonformat"/>
    <w:qFormat/>
    <w:rsid w:val="00e85269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e85269"/>
    <w:pPr>
      <w:widowControl w:val="false"/>
      <w:suppressAutoHyphens w:val="true"/>
      <w:bidi w:val="0"/>
      <w:spacing w:before="0" w:after="0"/>
      <w:jc w:val="left"/>
    </w:pPr>
    <w:rPr>
      <w:rFonts w:eastAsia="Times New Roman" w:cs="Calibri" w:ascii="Calibri" w:hAnsi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d25883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15" w:customStyle="1">
    <w:name w:val="WW8Num15"/>
    <w:qFormat/>
  </w:style>
  <w:style w:type="numbering" w:styleId="WW8Num29" w:customStyle="1">
    <w:name w:val="WW8Num29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Application>LibreOffice/7.4.3.2$Windows_X86_64 LibreOffice_project/1048a8393ae2eeec98dff31b5c133c5f1d08b890</Application>
  <AppVersion>15.0000</AppVersion>
  <Pages>9</Pages>
  <Words>1888</Words>
  <Characters>15707</Characters>
  <CharactersWithSpaces>17815</CharactersWithSpaces>
  <Paragraphs>297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2021-04-28T09:11:00Z</dcterms:created>
  <dc:creator>Татьяна</dc:creator>
  <dc:description/>
  <dc:language>ru-RU</dc:language>
  <cp:lastModifiedBy/>
  <cp:lastPrinted>2021-07-06T05:56:00Z</cp:lastPrinted>
  <dcterms:modified xsi:type="dcterms:W3CDTF">2023-09-26T10:04:24Z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